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DC76" w14:textId="77777777" w:rsidR="00782E9F" w:rsidRDefault="00782E9F" w:rsidP="00782E9F">
      <w:pPr>
        <w:jc w:val="center"/>
        <w:rPr>
          <w:b/>
          <w:sz w:val="28"/>
        </w:rPr>
      </w:pPr>
      <w:r w:rsidRPr="00782E9F">
        <w:rPr>
          <w:b/>
          <w:sz w:val="28"/>
        </w:rPr>
        <w:t>4 Ways Christians Have Understood Communion</w:t>
      </w:r>
    </w:p>
    <w:p w14:paraId="3A8A64BF" w14:textId="77777777" w:rsidR="00FF4022" w:rsidRDefault="00FF4022" w:rsidP="00782E9F">
      <w:pPr>
        <w:jc w:val="center"/>
        <w:rPr>
          <w:b/>
          <w:sz w:val="28"/>
        </w:rPr>
      </w:pPr>
    </w:p>
    <w:p w14:paraId="6028B546" w14:textId="77777777" w:rsidR="00782E9F" w:rsidRDefault="00782E9F" w:rsidP="00782E9F">
      <w:pPr>
        <w:rPr>
          <w:b/>
          <w:sz w:val="28"/>
        </w:rPr>
        <w:sectPr w:rsidR="00782E9F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14BF2FF3" w14:textId="77777777" w:rsidR="00782E9F" w:rsidRPr="00782E9F" w:rsidRDefault="00782E9F" w:rsidP="00782E9F">
      <w:pPr>
        <w:rPr>
          <w:b/>
          <w:sz w:val="26"/>
        </w:rPr>
      </w:pPr>
      <w:r w:rsidRPr="00782E9F">
        <w:rPr>
          <w:rFonts w:asciiTheme="majorHAnsi" w:hAnsiTheme="majorHAnsi"/>
          <w:b/>
          <w:sz w:val="26"/>
        </w:rPr>
        <w:lastRenderedPageBreak/>
        <w:t>Transubstantiation</w:t>
      </w:r>
    </w:p>
    <w:p w14:paraId="059F37E0" w14:textId="77777777" w:rsidR="00782E9F" w:rsidRPr="007969A1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  <w:r w:rsidRPr="007969A1">
        <w:rPr>
          <w:rFonts w:asciiTheme="majorHAnsi" w:hAnsiTheme="majorHAnsi" w:cs="Arial"/>
          <w:bCs/>
          <w:sz w:val="20"/>
          <w:szCs w:val="20"/>
        </w:rPr>
        <w:t xml:space="preserve">The inner substance of the bread and wine become the body and blood of Christ </w:t>
      </w:r>
    </w:p>
    <w:p w14:paraId="482F4180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57F09D05" w14:textId="77777777" w:rsidR="00782E9F" w:rsidRPr="007969A1" w:rsidRDefault="00782E9F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Held by</w:t>
      </w:r>
    </w:p>
    <w:p w14:paraId="44C4BAA2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Roman Catholics</w:t>
      </w:r>
    </w:p>
    <w:p w14:paraId="4A38AF52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7BAAA7CA" w14:textId="77777777" w:rsidR="00782E9F" w:rsidRPr="007969A1" w:rsidRDefault="00782E9F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Big idea</w:t>
      </w:r>
    </w:p>
    <w:p w14:paraId="5CF3E9C4" w14:textId="22C361B5" w:rsidR="00782E9F" w:rsidRPr="007969A1" w:rsidRDefault="007969A1" w:rsidP="00782E9F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When priest consecrates, inner</w:t>
      </w:r>
      <w:r w:rsidR="00782E9F" w:rsidRPr="007969A1">
        <w:rPr>
          <w:rFonts w:asciiTheme="majorHAnsi" w:hAnsiTheme="majorHAnsi" w:cs="Arial"/>
          <w:bCs/>
          <w:sz w:val="18"/>
          <w:szCs w:val="20"/>
        </w:rPr>
        <w:t xml:space="preserve"> substance of bread and wine change into body and blood of Christ</w:t>
      </w:r>
    </w:p>
    <w:p w14:paraId="145BE7F0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24DD8C99" w14:textId="77777777" w:rsidR="00782E9F" w:rsidRPr="007969A1" w:rsidRDefault="00782E9F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Official quote</w:t>
      </w:r>
    </w:p>
    <w:p w14:paraId="62679C14" w14:textId="77777777" w:rsidR="00782E9F" w:rsidRPr="007969A1" w:rsidRDefault="00782E9F" w:rsidP="005555E1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 xml:space="preserve">“After the consecration of bread and wine, our Lord Jesus Christ, </w:t>
      </w:r>
    </w:p>
    <w:p w14:paraId="3BDB8495" w14:textId="4E72B01C" w:rsidR="00782E9F" w:rsidRPr="007969A1" w:rsidRDefault="00782E9F" w:rsidP="005555E1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true God and true man, is truly, really, an</w:t>
      </w:r>
      <w:r w:rsidR="005555E1" w:rsidRPr="007969A1">
        <w:rPr>
          <w:rFonts w:asciiTheme="majorHAnsi" w:hAnsiTheme="majorHAnsi" w:cs="Arial"/>
          <w:bCs/>
          <w:sz w:val="18"/>
          <w:szCs w:val="20"/>
        </w:rPr>
        <w:t xml:space="preserve">d </w:t>
      </w:r>
      <w:r w:rsidRPr="007969A1">
        <w:rPr>
          <w:rFonts w:asciiTheme="majorHAnsi" w:hAnsiTheme="majorHAnsi" w:cs="Arial"/>
          <w:bCs/>
          <w:sz w:val="18"/>
          <w:szCs w:val="20"/>
        </w:rPr>
        <w:t>substantially contained in the august sacrament of the Holy Eucharist  under the appearance of those sensible things.”</w:t>
      </w:r>
      <w:r w:rsidR="005555E1" w:rsidRPr="007969A1">
        <w:rPr>
          <w:rFonts w:asciiTheme="majorHAnsi" w:hAnsiTheme="majorHAnsi" w:cs="Arial"/>
          <w:bCs/>
          <w:sz w:val="18"/>
          <w:szCs w:val="20"/>
        </w:rPr>
        <w:t xml:space="preserve"> </w:t>
      </w:r>
      <w:r w:rsidR="007969A1" w:rsidRPr="007969A1">
        <w:rPr>
          <w:rFonts w:asciiTheme="majorHAnsi" w:hAnsiTheme="majorHAnsi" w:cs="Arial"/>
          <w:bCs/>
          <w:sz w:val="18"/>
          <w:szCs w:val="20"/>
        </w:rPr>
        <w:t>(</w:t>
      </w:r>
      <w:r w:rsidR="006E03E1" w:rsidRPr="007969A1">
        <w:rPr>
          <w:rFonts w:asciiTheme="majorHAnsi" w:hAnsiTheme="majorHAnsi" w:cs="Arial"/>
          <w:bCs/>
          <w:sz w:val="18"/>
          <w:szCs w:val="20"/>
        </w:rPr>
        <w:t>Council of Trent)</w:t>
      </w:r>
    </w:p>
    <w:p w14:paraId="6F7A0F62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38AD18D7" w14:textId="7E0E860A" w:rsidR="00782E9F" w:rsidRPr="007969A1" w:rsidRDefault="007969A1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Anglican take</w:t>
      </w:r>
    </w:p>
    <w:p w14:paraId="005CEEC5" w14:textId="52BD3CB5" w:rsidR="007969A1" w:rsidRPr="007969A1" w:rsidRDefault="007969A1" w:rsidP="007969A1">
      <w:pPr>
        <w:rPr>
          <w:rFonts w:eastAsia="Times New Roman"/>
          <w:sz w:val="22"/>
        </w:rPr>
      </w:pPr>
      <w:r>
        <w:rPr>
          <w:rFonts w:asciiTheme="majorHAnsi" w:hAnsiTheme="majorHAnsi" w:cs="Arial"/>
          <w:bCs/>
          <w:sz w:val="18"/>
          <w:szCs w:val="20"/>
        </w:rPr>
        <w:t>Not accepted. “</w:t>
      </w:r>
      <w:r w:rsidRPr="007969A1">
        <w:rPr>
          <w:rFonts w:asciiTheme="majorHAnsi" w:hAnsiTheme="majorHAnsi" w:cs="Arial"/>
          <w:bCs/>
          <w:sz w:val="18"/>
          <w:szCs w:val="20"/>
        </w:rPr>
        <w:t>Transubstantiation (or the change of the substance of Bread and Wine) in the Supper of the Lord, cannot be proved by Holy Writ; but is repugnant to the plain words of Scripture, overthroweth the nature of a Sacrament, and hath given occasion to many superstitions.</w:t>
      </w:r>
      <w:r>
        <w:rPr>
          <w:rFonts w:asciiTheme="majorHAnsi" w:hAnsiTheme="majorHAnsi" w:cs="Arial"/>
          <w:bCs/>
          <w:sz w:val="18"/>
          <w:szCs w:val="20"/>
        </w:rPr>
        <w:t>” (39 Articles)</w:t>
      </w:r>
    </w:p>
    <w:p w14:paraId="0F1A467B" w14:textId="77777777" w:rsidR="007969A1" w:rsidRPr="007969A1" w:rsidRDefault="007969A1" w:rsidP="00782E9F">
      <w:pPr>
        <w:rPr>
          <w:rFonts w:asciiTheme="majorHAnsi" w:hAnsiTheme="majorHAnsi" w:cs="Arial"/>
          <w:bCs/>
          <w:i/>
          <w:sz w:val="18"/>
          <w:szCs w:val="20"/>
        </w:rPr>
      </w:pPr>
    </w:p>
    <w:p w14:paraId="639EBBDB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3D0D7FA2" w14:textId="77777777" w:rsidR="00782E9F" w:rsidRPr="00782E9F" w:rsidRDefault="0004002D" w:rsidP="00782E9F">
      <w:pPr>
        <w:rPr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Sacramental Union</w:t>
      </w:r>
    </w:p>
    <w:p w14:paraId="49E643D7" w14:textId="5B924D4C" w:rsidR="00782E9F" w:rsidRPr="007969A1" w:rsidRDefault="00782E9F" w:rsidP="00782E9F">
      <w:pPr>
        <w:rPr>
          <w:rFonts w:asciiTheme="majorHAnsi" w:hAnsiTheme="majorHAnsi" w:cs="Arial"/>
          <w:bCs/>
          <w:sz w:val="20"/>
          <w:szCs w:val="20"/>
        </w:rPr>
      </w:pPr>
      <w:r w:rsidRPr="007969A1">
        <w:rPr>
          <w:rFonts w:asciiTheme="majorHAnsi" w:hAnsiTheme="majorHAnsi" w:cs="Arial"/>
          <w:bCs/>
          <w:sz w:val="20"/>
          <w:szCs w:val="20"/>
        </w:rPr>
        <w:t>Christ is present in the bread and wine (but without the bread and wine being changed)</w:t>
      </w:r>
    </w:p>
    <w:p w14:paraId="21C56EB7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2E3533A1" w14:textId="77777777" w:rsidR="00782E9F" w:rsidRPr="007969A1" w:rsidRDefault="00782E9F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 xml:space="preserve">Held by </w:t>
      </w:r>
    </w:p>
    <w:p w14:paraId="4A0A7676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Lutherans, high-church Anglicans</w:t>
      </w:r>
    </w:p>
    <w:p w14:paraId="0E6F77F1" w14:textId="77777777" w:rsidR="00782E9F" w:rsidRPr="007969A1" w:rsidRDefault="00782E9F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655921AE" w14:textId="77777777" w:rsidR="00782E9F" w:rsidRPr="007969A1" w:rsidRDefault="005555E1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Big i</w:t>
      </w:r>
      <w:r w:rsidR="00782E9F" w:rsidRPr="007969A1">
        <w:rPr>
          <w:rFonts w:asciiTheme="majorHAnsi" w:hAnsiTheme="majorHAnsi" w:cs="Arial"/>
          <w:bCs/>
          <w:i/>
          <w:sz w:val="18"/>
          <w:szCs w:val="20"/>
        </w:rPr>
        <w:t>dea</w:t>
      </w:r>
    </w:p>
    <w:p w14:paraId="276DF4D7" w14:textId="0CD3DC57" w:rsidR="00B251C2" w:rsidRPr="007969A1" w:rsidRDefault="00782E9F" w:rsidP="00782E9F">
      <w:pPr>
        <w:rPr>
          <w:rFonts w:asciiTheme="majorHAnsi" w:hAnsiTheme="majorHAnsi" w:cs="Arial"/>
          <w:sz w:val="18"/>
          <w:szCs w:val="20"/>
        </w:rPr>
      </w:pPr>
      <w:r w:rsidRPr="007969A1">
        <w:rPr>
          <w:rFonts w:asciiTheme="majorHAnsi" w:hAnsiTheme="majorHAnsi" w:cs="Arial"/>
          <w:sz w:val="18"/>
          <w:szCs w:val="20"/>
        </w:rPr>
        <w:t>Tra</w:t>
      </w:r>
      <w:r w:rsidR="00B251C2" w:rsidRPr="007969A1">
        <w:rPr>
          <w:rFonts w:asciiTheme="majorHAnsi" w:hAnsiTheme="majorHAnsi" w:cs="Arial"/>
          <w:sz w:val="18"/>
          <w:szCs w:val="20"/>
        </w:rPr>
        <w:t>nsubstantiation not sacrament and more philosophical than</w:t>
      </w:r>
      <w:r w:rsidRPr="007969A1">
        <w:rPr>
          <w:rFonts w:asciiTheme="majorHAnsi" w:hAnsiTheme="majorHAnsi" w:cs="Arial"/>
          <w:sz w:val="18"/>
          <w:szCs w:val="20"/>
        </w:rPr>
        <w:t xml:space="preserve"> Scriptural; Jesus</w:t>
      </w:r>
      <w:r w:rsidR="00B251C2" w:rsidRPr="007969A1">
        <w:rPr>
          <w:rFonts w:asciiTheme="majorHAnsi" w:hAnsiTheme="majorHAnsi" w:cs="Arial"/>
          <w:sz w:val="18"/>
          <w:szCs w:val="20"/>
        </w:rPr>
        <w:t xml:space="preserve"> said</w:t>
      </w:r>
      <w:r w:rsidR="001E2484" w:rsidRPr="007969A1">
        <w:rPr>
          <w:rFonts w:asciiTheme="majorHAnsi" w:hAnsiTheme="majorHAnsi" w:cs="Arial"/>
          <w:sz w:val="18"/>
          <w:szCs w:val="20"/>
        </w:rPr>
        <w:t>,</w:t>
      </w:r>
      <w:r w:rsidR="00B251C2" w:rsidRPr="007969A1">
        <w:rPr>
          <w:rFonts w:asciiTheme="majorHAnsi" w:hAnsiTheme="majorHAnsi" w:cs="Arial"/>
          <w:sz w:val="18"/>
          <w:szCs w:val="20"/>
        </w:rPr>
        <w:t xml:space="preserve"> “This is my body”</w:t>
      </w:r>
    </w:p>
    <w:p w14:paraId="4056B3C6" w14:textId="77777777" w:rsidR="00B251C2" w:rsidRPr="007969A1" w:rsidRDefault="00B251C2" w:rsidP="00782E9F">
      <w:pPr>
        <w:rPr>
          <w:rFonts w:asciiTheme="majorHAnsi" w:hAnsiTheme="majorHAnsi" w:cs="Arial"/>
          <w:sz w:val="18"/>
          <w:szCs w:val="20"/>
        </w:rPr>
      </w:pPr>
    </w:p>
    <w:p w14:paraId="593B7A56" w14:textId="77777777" w:rsidR="00B251C2" w:rsidRPr="007969A1" w:rsidRDefault="00B251C2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Official quote</w:t>
      </w:r>
    </w:p>
    <w:p w14:paraId="59D1130D" w14:textId="77777777" w:rsidR="005555E1" w:rsidRPr="007969A1" w:rsidRDefault="005555E1" w:rsidP="005555E1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“The true body and blood of Christ are really present in the Supper of our Lord under the form of bread and wine and are there distributed and received.”</w:t>
      </w:r>
      <w:r w:rsidR="006E03E1" w:rsidRPr="007969A1">
        <w:rPr>
          <w:rFonts w:asciiTheme="majorHAnsi" w:hAnsiTheme="majorHAnsi" w:cs="Arial"/>
          <w:bCs/>
          <w:sz w:val="18"/>
          <w:szCs w:val="20"/>
        </w:rPr>
        <w:t xml:space="preserve"> (The Augsburg Confession)</w:t>
      </w:r>
    </w:p>
    <w:p w14:paraId="44D4C372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0442650D" w14:textId="77777777" w:rsidR="007969A1" w:rsidRPr="007969A1" w:rsidRDefault="007969A1" w:rsidP="007969A1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Anglican take</w:t>
      </w:r>
    </w:p>
    <w:p w14:paraId="5DB16044" w14:textId="57405F3B" w:rsidR="00C6174D" w:rsidRPr="00120F25" w:rsidRDefault="007969A1" w:rsidP="00120F25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Accepted.</w:t>
      </w:r>
      <w:r w:rsidR="00C6174D" w:rsidRPr="00120F25">
        <w:rPr>
          <w:rFonts w:asciiTheme="majorHAnsi" w:hAnsiTheme="majorHAnsi" w:cs="Arial"/>
          <w:bCs/>
          <w:sz w:val="18"/>
          <w:szCs w:val="20"/>
        </w:rPr>
        <w:t xml:space="preserve"> “</w:t>
      </w:r>
      <w:r w:rsidR="00120F25">
        <w:rPr>
          <w:rFonts w:asciiTheme="majorHAnsi" w:hAnsiTheme="majorHAnsi" w:cs="Arial"/>
          <w:bCs/>
          <w:sz w:val="18"/>
          <w:szCs w:val="20"/>
        </w:rPr>
        <w:t>A</w:t>
      </w:r>
      <w:r w:rsidR="00C6174D" w:rsidRPr="00120F25">
        <w:rPr>
          <w:rFonts w:asciiTheme="majorHAnsi" w:hAnsiTheme="majorHAnsi" w:cs="Arial"/>
          <w:bCs/>
          <w:sz w:val="18"/>
          <w:szCs w:val="20"/>
        </w:rPr>
        <w:t>ll the sacraments are Christ’s acts, the touch of the hand of Christ upon human lives through visible media.”</w:t>
      </w:r>
      <w:r w:rsidR="00120F25">
        <w:rPr>
          <w:rFonts w:asciiTheme="majorHAnsi" w:hAnsiTheme="majorHAnsi" w:cs="Arial"/>
          <w:bCs/>
          <w:sz w:val="18"/>
          <w:szCs w:val="20"/>
        </w:rPr>
        <w:t xml:space="preserve"> (Michael Ramsey)</w:t>
      </w:r>
    </w:p>
    <w:p w14:paraId="042689C3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5AB3597B" w14:textId="77777777" w:rsidR="005555E1" w:rsidRDefault="005555E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45190C8F" w14:textId="77777777" w:rsidR="00211751" w:rsidRDefault="0021175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6D03B6AB" w14:textId="77777777" w:rsidR="00211751" w:rsidRDefault="0021175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4283AD77" w14:textId="77777777" w:rsidR="00211751" w:rsidRDefault="0021175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50A28512" w14:textId="77777777" w:rsidR="00211751" w:rsidRDefault="0021175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05D7F163" w14:textId="77777777" w:rsidR="00211751" w:rsidRDefault="00211751" w:rsidP="00782E9F">
      <w:pPr>
        <w:rPr>
          <w:rFonts w:asciiTheme="majorHAnsi" w:hAnsiTheme="majorHAnsi" w:cs="Arial"/>
          <w:bCs/>
          <w:sz w:val="20"/>
          <w:szCs w:val="20"/>
        </w:rPr>
      </w:pPr>
      <w:bookmarkStart w:id="0" w:name="_GoBack"/>
      <w:bookmarkEnd w:id="0"/>
    </w:p>
    <w:p w14:paraId="02585635" w14:textId="77777777" w:rsidR="005555E1" w:rsidRPr="00782E9F" w:rsidRDefault="005555E1" w:rsidP="005555E1">
      <w:pPr>
        <w:rPr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Receptionism</w:t>
      </w:r>
    </w:p>
    <w:p w14:paraId="11EFCE6D" w14:textId="77777777" w:rsidR="005555E1" w:rsidRPr="00F0674B" w:rsidRDefault="005555E1" w:rsidP="005555E1">
      <w:pPr>
        <w:rPr>
          <w:rFonts w:ascii="Verdana" w:hAnsi="Verdana" w:cs="Arial"/>
          <w:b/>
          <w:bCs/>
          <w:sz w:val="22"/>
          <w:szCs w:val="20"/>
        </w:rPr>
      </w:pPr>
      <w:r w:rsidRPr="005555E1">
        <w:rPr>
          <w:rFonts w:asciiTheme="majorHAnsi" w:hAnsiTheme="majorHAnsi" w:cs="Arial"/>
          <w:bCs/>
          <w:sz w:val="20"/>
          <w:szCs w:val="20"/>
        </w:rPr>
        <w:t>Christ is spiritually present in those who receive the bread and wine with faith</w:t>
      </w:r>
    </w:p>
    <w:p w14:paraId="37CEF4A8" w14:textId="77777777" w:rsidR="005555E1" w:rsidRDefault="005555E1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198C9F56" w14:textId="77777777" w:rsidR="005555E1" w:rsidRPr="00327E11" w:rsidRDefault="005555E1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327E11">
        <w:rPr>
          <w:rFonts w:asciiTheme="majorHAnsi" w:hAnsiTheme="majorHAnsi" w:cs="Arial"/>
          <w:bCs/>
          <w:i/>
          <w:sz w:val="18"/>
          <w:szCs w:val="20"/>
        </w:rPr>
        <w:t>Held by</w:t>
      </w:r>
    </w:p>
    <w:p w14:paraId="42C9529A" w14:textId="77777777" w:rsidR="005555E1" w:rsidRPr="00327E11" w:rsidRDefault="005555E1" w:rsidP="00782E9F">
      <w:pPr>
        <w:rPr>
          <w:rFonts w:asciiTheme="majorHAnsi" w:hAnsiTheme="majorHAnsi" w:cs="Arial"/>
          <w:bCs/>
          <w:sz w:val="18"/>
          <w:szCs w:val="20"/>
        </w:rPr>
      </w:pPr>
      <w:r w:rsidRPr="00327E11">
        <w:rPr>
          <w:rFonts w:asciiTheme="majorHAnsi" w:hAnsiTheme="majorHAnsi" w:cs="Arial"/>
          <w:bCs/>
          <w:sz w:val="18"/>
          <w:szCs w:val="20"/>
        </w:rPr>
        <w:t>Reformed, low-church Anglicans</w:t>
      </w:r>
    </w:p>
    <w:p w14:paraId="4072A5CD" w14:textId="77777777" w:rsidR="005555E1" w:rsidRPr="00327E11" w:rsidRDefault="005555E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094F8ABC" w14:textId="77777777" w:rsidR="005555E1" w:rsidRPr="00327E11" w:rsidRDefault="005555E1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327E11">
        <w:rPr>
          <w:rFonts w:asciiTheme="majorHAnsi" w:hAnsiTheme="majorHAnsi" w:cs="Arial"/>
          <w:bCs/>
          <w:i/>
          <w:sz w:val="18"/>
          <w:szCs w:val="20"/>
        </w:rPr>
        <w:t>Big idea</w:t>
      </w:r>
    </w:p>
    <w:p w14:paraId="4B89F8EE" w14:textId="77777777" w:rsidR="005555E1" w:rsidRPr="00327E11" w:rsidRDefault="005555E1" w:rsidP="00782E9F">
      <w:pPr>
        <w:rPr>
          <w:rFonts w:asciiTheme="majorHAnsi" w:hAnsiTheme="majorHAnsi" w:cs="Arial"/>
          <w:bCs/>
          <w:sz w:val="18"/>
          <w:szCs w:val="20"/>
        </w:rPr>
      </w:pPr>
      <w:r w:rsidRPr="00327E11">
        <w:rPr>
          <w:rFonts w:asciiTheme="majorHAnsi" w:hAnsiTheme="majorHAnsi" w:cs="Arial"/>
          <w:bCs/>
          <w:sz w:val="18"/>
          <w:szCs w:val="20"/>
        </w:rPr>
        <w:t>Since Christ’s body in heaven, he is spiritually present—not in bread and wine but in hearts of those who receive with faith</w:t>
      </w:r>
    </w:p>
    <w:p w14:paraId="071FA9DE" w14:textId="77777777" w:rsidR="005555E1" w:rsidRPr="00327E11" w:rsidRDefault="005555E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64C4503C" w14:textId="77777777" w:rsidR="005555E1" w:rsidRPr="00327E11" w:rsidRDefault="005555E1" w:rsidP="00782E9F">
      <w:pPr>
        <w:rPr>
          <w:rFonts w:asciiTheme="majorHAnsi" w:hAnsiTheme="majorHAnsi" w:cs="Arial"/>
          <w:bCs/>
          <w:i/>
          <w:sz w:val="18"/>
          <w:szCs w:val="20"/>
        </w:rPr>
      </w:pPr>
      <w:r w:rsidRPr="00327E11">
        <w:rPr>
          <w:rFonts w:asciiTheme="majorHAnsi" w:hAnsiTheme="majorHAnsi" w:cs="Arial"/>
          <w:bCs/>
          <w:i/>
          <w:sz w:val="18"/>
          <w:szCs w:val="20"/>
        </w:rPr>
        <w:t>Official quote</w:t>
      </w:r>
    </w:p>
    <w:p w14:paraId="5A46FC8A" w14:textId="77777777" w:rsidR="005555E1" w:rsidRPr="00327E11" w:rsidRDefault="005555E1" w:rsidP="005555E1">
      <w:pPr>
        <w:rPr>
          <w:rFonts w:ascii="Verdana" w:hAnsi="Verdana" w:cs="Arial"/>
          <w:sz w:val="30"/>
          <w:szCs w:val="20"/>
        </w:rPr>
      </w:pPr>
      <w:r w:rsidRPr="00327E11">
        <w:rPr>
          <w:rFonts w:asciiTheme="majorHAnsi" w:hAnsiTheme="majorHAnsi" w:cs="Arial"/>
          <w:bCs/>
          <w:sz w:val="18"/>
          <w:szCs w:val="20"/>
        </w:rPr>
        <w:t>“The real presence of Christ’s most blessed body and blood</w:t>
      </w:r>
      <w:r w:rsidR="0004002D" w:rsidRPr="00327E11">
        <w:rPr>
          <w:rFonts w:asciiTheme="majorHAnsi" w:hAnsiTheme="majorHAnsi" w:cs="Arial"/>
          <w:bCs/>
          <w:sz w:val="18"/>
          <w:szCs w:val="20"/>
        </w:rPr>
        <w:t xml:space="preserve"> </w:t>
      </w:r>
      <w:r w:rsidRPr="00327E11">
        <w:rPr>
          <w:rFonts w:asciiTheme="majorHAnsi" w:hAnsiTheme="majorHAnsi" w:cs="Arial"/>
          <w:bCs/>
          <w:sz w:val="18"/>
          <w:szCs w:val="20"/>
        </w:rPr>
        <w:t>is not to be sought for in the sacrament</w:t>
      </w:r>
      <w:r w:rsidR="0004002D" w:rsidRPr="00327E11">
        <w:rPr>
          <w:rFonts w:asciiTheme="majorHAnsi" w:hAnsiTheme="majorHAnsi" w:cs="Arial"/>
          <w:bCs/>
          <w:sz w:val="18"/>
          <w:szCs w:val="20"/>
        </w:rPr>
        <w:t xml:space="preserve">, </w:t>
      </w:r>
      <w:r w:rsidRPr="00327E11">
        <w:rPr>
          <w:rFonts w:asciiTheme="majorHAnsi" w:hAnsiTheme="majorHAnsi" w:cs="Arial"/>
          <w:bCs/>
          <w:sz w:val="18"/>
          <w:szCs w:val="20"/>
        </w:rPr>
        <w:t>but in the worthy receiver of the sacrament.”</w:t>
      </w:r>
      <w:r w:rsidR="006E03E1" w:rsidRPr="00327E11">
        <w:rPr>
          <w:rFonts w:asciiTheme="majorHAnsi" w:hAnsiTheme="majorHAnsi" w:cs="Arial"/>
          <w:bCs/>
          <w:sz w:val="18"/>
          <w:szCs w:val="20"/>
        </w:rPr>
        <w:t xml:space="preserve"> (Richard Hooker, early Anglican theologian)</w:t>
      </w:r>
    </w:p>
    <w:p w14:paraId="705325CD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AB4611B" w14:textId="77777777" w:rsidR="00327E11" w:rsidRPr="007969A1" w:rsidRDefault="00327E11" w:rsidP="00327E11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Anglican take</w:t>
      </w:r>
    </w:p>
    <w:p w14:paraId="3A3AECCA" w14:textId="2D9DFB2E" w:rsidR="00327E11" w:rsidRPr="00327E11" w:rsidRDefault="00327E11" w:rsidP="00327E11">
      <w:pPr>
        <w:rPr>
          <w:rFonts w:asciiTheme="majorHAnsi" w:hAnsiTheme="majorHAnsi" w:cs="Arial"/>
          <w:bCs/>
          <w:sz w:val="18"/>
          <w:szCs w:val="20"/>
        </w:rPr>
      </w:pPr>
      <w:r w:rsidRPr="007969A1">
        <w:rPr>
          <w:rFonts w:asciiTheme="majorHAnsi" w:hAnsiTheme="majorHAnsi" w:cs="Arial"/>
          <w:bCs/>
          <w:sz w:val="18"/>
          <w:szCs w:val="20"/>
        </w:rPr>
        <w:t>Accepted.</w:t>
      </w:r>
      <w:r>
        <w:rPr>
          <w:rFonts w:asciiTheme="majorHAnsi" w:hAnsiTheme="majorHAnsi" w:cs="Arial"/>
          <w:bCs/>
          <w:sz w:val="18"/>
          <w:szCs w:val="20"/>
        </w:rPr>
        <w:t xml:space="preserve"> “</w:t>
      </w:r>
      <w:r w:rsidRPr="00327E11">
        <w:rPr>
          <w:rFonts w:asciiTheme="majorHAnsi" w:hAnsiTheme="majorHAnsi" w:cs="Arial"/>
          <w:bCs/>
          <w:sz w:val="18"/>
          <w:szCs w:val="20"/>
        </w:rPr>
        <w:t>The Body of Christ is given, taken, and eaten, in the Supper, only after an heavenly and</w:t>
      </w:r>
      <w:r w:rsidRPr="00327E11">
        <w:rPr>
          <w:rFonts w:asciiTheme="majorHAnsi" w:hAnsiTheme="majorHAnsi" w:cs="Arial"/>
          <w:bCs/>
          <w:sz w:val="18"/>
          <w:szCs w:val="20"/>
        </w:rPr>
        <w:t> </w:t>
      </w:r>
      <w:r w:rsidRPr="00327E11">
        <w:rPr>
          <w:rFonts w:asciiTheme="majorHAnsi" w:hAnsiTheme="majorHAnsi" w:cs="Arial"/>
          <w:bCs/>
          <w:sz w:val="18"/>
          <w:szCs w:val="20"/>
        </w:rPr>
        <w:br/>
        <w:t>spiritual manner. And the mean whereby the Body of Christ is received and eaten in the</w:t>
      </w:r>
      <w:r w:rsidRPr="00327E11">
        <w:rPr>
          <w:rFonts w:asciiTheme="majorHAnsi" w:hAnsiTheme="majorHAnsi" w:cs="Arial"/>
          <w:bCs/>
          <w:sz w:val="18"/>
          <w:szCs w:val="20"/>
        </w:rPr>
        <w:t> </w:t>
      </w:r>
      <w:r w:rsidRPr="00327E11">
        <w:rPr>
          <w:rFonts w:asciiTheme="majorHAnsi" w:hAnsiTheme="majorHAnsi" w:cs="Arial"/>
          <w:bCs/>
          <w:sz w:val="18"/>
          <w:szCs w:val="20"/>
        </w:rPr>
        <w:br/>
        <w:t>Supper, is Faith.</w:t>
      </w:r>
      <w:r>
        <w:rPr>
          <w:rFonts w:asciiTheme="majorHAnsi" w:hAnsiTheme="majorHAnsi" w:cs="Arial"/>
          <w:bCs/>
          <w:sz w:val="18"/>
          <w:szCs w:val="20"/>
        </w:rPr>
        <w:t>” (39 Articles)</w:t>
      </w:r>
    </w:p>
    <w:p w14:paraId="260B825C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2294B7B9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3E5905CE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78408241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669C704B" w14:textId="77777777" w:rsidR="0004002D" w:rsidRPr="00782E9F" w:rsidRDefault="00A83542" w:rsidP="0004002D">
      <w:pPr>
        <w:rPr>
          <w:b/>
          <w:sz w:val="26"/>
        </w:rPr>
      </w:pPr>
      <w:r>
        <w:rPr>
          <w:rFonts w:asciiTheme="majorHAnsi" w:hAnsiTheme="majorHAnsi"/>
          <w:b/>
          <w:sz w:val="26"/>
        </w:rPr>
        <w:lastRenderedPageBreak/>
        <w:t>Memorial</w:t>
      </w:r>
      <w:r w:rsidR="0004002D">
        <w:rPr>
          <w:rFonts w:asciiTheme="majorHAnsi" w:hAnsiTheme="majorHAnsi"/>
          <w:b/>
          <w:sz w:val="26"/>
        </w:rPr>
        <w:t>ism</w:t>
      </w:r>
    </w:p>
    <w:p w14:paraId="1A8CE6A2" w14:textId="77777777" w:rsidR="00A83542" w:rsidRPr="00A83542" w:rsidRDefault="00A83542" w:rsidP="00A83542">
      <w:pPr>
        <w:rPr>
          <w:rFonts w:asciiTheme="majorHAnsi" w:hAnsiTheme="majorHAnsi" w:cs="Arial"/>
          <w:bCs/>
          <w:sz w:val="20"/>
          <w:szCs w:val="20"/>
        </w:rPr>
      </w:pPr>
      <w:r w:rsidRPr="00A83542">
        <w:rPr>
          <w:rFonts w:asciiTheme="majorHAnsi" w:hAnsiTheme="majorHAnsi" w:cs="Arial"/>
          <w:bCs/>
          <w:sz w:val="20"/>
          <w:szCs w:val="20"/>
        </w:rPr>
        <w:t>The bread and wine are powerful symbols that help us remember Christ’s death</w:t>
      </w:r>
    </w:p>
    <w:p w14:paraId="2A789238" w14:textId="77777777" w:rsidR="0004002D" w:rsidRDefault="0004002D" w:rsidP="00782E9F">
      <w:pPr>
        <w:rPr>
          <w:rFonts w:asciiTheme="majorHAnsi" w:hAnsiTheme="majorHAnsi" w:cs="Arial"/>
          <w:bCs/>
          <w:sz w:val="20"/>
          <w:szCs w:val="20"/>
        </w:rPr>
      </w:pPr>
    </w:p>
    <w:p w14:paraId="6E8E3F1D" w14:textId="77777777" w:rsidR="00A83542" w:rsidRPr="00327E11" w:rsidRDefault="00A83542" w:rsidP="00A83542">
      <w:pPr>
        <w:rPr>
          <w:rFonts w:asciiTheme="majorHAnsi" w:hAnsiTheme="majorHAnsi" w:cs="Arial"/>
          <w:bCs/>
          <w:i/>
          <w:sz w:val="18"/>
          <w:szCs w:val="20"/>
        </w:rPr>
      </w:pPr>
      <w:r w:rsidRPr="00327E11">
        <w:rPr>
          <w:rFonts w:asciiTheme="majorHAnsi" w:hAnsiTheme="majorHAnsi" w:cs="Arial"/>
          <w:bCs/>
          <w:i/>
          <w:sz w:val="18"/>
          <w:szCs w:val="20"/>
        </w:rPr>
        <w:t>Held by</w:t>
      </w:r>
    </w:p>
    <w:p w14:paraId="62183465" w14:textId="77777777" w:rsidR="00A83542" w:rsidRPr="00327E11" w:rsidRDefault="00A83542" w:rsidP="00A83542">
      <w:pPr>
        <w:rPr>
          <w:rFonts w:asciiTheme="majorHAnsi" w:hAnsiTheme="majorHAnsi" w:cs="Arial"/>
          <w:bCs/>
          <w:sz w:val="18"/>
          <w:szCs w:val="20"/>
        </w:rPr>
      </w:pPr>
      <w:r w:rsidRPr="00327E11">
        <w:rPr>
          <w:rFonts w:asciiTheme="majorHAnsi" w:hAnsiTheme="majorHAnsi" w:cs="Arial"/>
          <w:bCs/>
          <w:sz w:val="18"/>
          <w:szCs w:val="20"/>
        </w:rPr>
        <w:t>Baptists, nondenominational</w:t>
      </w:r>
    </w:p>
    <w:p w14:paraId="559EE014" w14:textId="77777777" w:rsidR="00A83542" w:rsidRPr="00327E11" w:rsidRDefault="00A83542" w:rsidP="00A83542">
      <w:pPr>
        <w:rPr>
          <w:rFonts w:asciiTheme="majorHAnsi" w:hAnsiTheme="majorHAnsi" w:cs="Arial"/>
          <w:bCs/>
          <w:sz w:val="18"/>
          <w:szCs w:val="20"/>
        </w:rPr>
      </w:pPr>
    </w:p>
    <w:p w14:paraId="4B0753DB" w14:textId="77777777" w:rsidR="00A83542" w:rsidRPr="00327E11" w:rsidRDefault="00A83542" w:rsidP="00A83542">
      <w:pPr>
        <w:rPr>
          <w:rFonts w:asciiTheme="majorHAnsi" w:hAnsiTheme="majorHAnsi" w:cs="Arial"/>
          <w:bCs/>
          <w:i/>
          <w:sz w:val="18"/>
          <w:szCs w:val="20"/>
        </w:rPr>
      </w:pPr>
      <w:r w:rsidRPr="00327E11">
        <w:rPr>
          <w:rFonts w:asciiTheme="majorHAnsi" w:hAnsiTheme="majorHAnsi" w:cs="Arial"/>
          <w:bCs/>
          <w:i/>
          <w:sz w:val="18"/>
          <w:szCs w:val="20"/>
        </w:rPr>
        <w:t>Big idea</w:t>
      </w:r>
    </w:p>
    <w:p w14:paraId="7328C44F" w14:textId="77777777" w:rsidR="00A83542" w:rsidRPr="00327E11" w:rsidRDefault="00A83542" w:rsidP="00A83542">
      <w:pPr>
        <w:rPr>
          <w:rFonts w:ascii="Verdana" w:hAnsi="Verdana" w:cs="Arial"/>
          <w:sz w:val="30"/>
          <w:szCs w:val="20"/>
        </w:rPr>
      </w:pPr>
      <w:r w:rsidRPr="00327E11">
        <w:rPr>
          <w:rFonts w:asciiTheme="majorHAnsi" w:hAnsiTheme="majorHAnsi" w:cs="Arial"/>
          <w:bCs/>
          <w:sz w:val="18"/>
          <w:szCs w:val="20"/>
        </w:rPr>
        <w:t>Christ doesn’t give us special grace in Communion; He already gave us grace when we came to him in faith. During Communion we remember that.</w:t>
      </w:r>
      <w:r w:rsidRPr="00327E11">
        <w:rPr>
          <w:rFonts w:ascii="Verdana" w:hAnsi="Verdana" w:cs="Arial"/>
          <w:sz w:val="30"/>
          <w:szCs w:val="20"/>
        </w:rPr>
        <w:tab/>
      </w:r>
    </w:p>
    <w:p w14:paraId="7DFFFD09" w14:textId="77777777" w:rsidR="00A83542" w:rsidRPr="00327E11" w:rsidRDefault="00A83542" w:rsidP="00A83542">
      <w:pPr>
        <w:rPr>
          <w:rFonts w:asciiTheme="majorHAnsi" w:hAnsiTheme="majorHAnsi" w:cs="Arial"/>
          <w:bCs/>
          <w:sz w:val="18"/>
          <w:szCs w:val="20"/>
        </w:rPr>
      </w:pPr>
    </w:p>
    <w:p w14:paraId="609B49AA" w14:textId="77777777" w:rsidR="00A83542" w:rsidRPr="00327E11" w:rsidRDefault="00A83542" w:rsidP="00A83542">
      <w:pPr>
        <w:rPr>
          <w:rFonts w:asciiTheme="majorHAnsi" w:hAnsiTheme="majorHAnsi" w:cs="Arial"/>
          <w:bCs/>
          <w:i/>
          <w:sz w:val="18"/>
          <w:szCs w:val="20"/>
        </w:rPr>
      </w:pPr>
      <w:r w:rsidRPr="00327E11">
        <w:rPr>
          <w:rFonts w:asciiTheme="majorHAnsi" w:hAnsiTheme="majorHAnsi" w:cs="Arial"/>
          <w:bCs/>
          <w:i/>
          <w:sz w:val="18"/>
          <w:szCs w:val="20"/>
        </w:rPr>
        <w:t>Official quote</w:t>
      </w:r>
    </w:p>
    <w:p w14:paraId="4065E14A" w14:textId="1490A9EE" w:rsidR="00782E9F" w:rsidRDefault="00A83542" w:rsidP="00782E9F">
      <w:pPr>
        <w:rPr>
          <w:rFonts w:asciiTheme="majorHAnsi" w:hAnsiTheme="majorHAnsi" w:cs="Arial"/>
          <w:bCs/>
          <w:sz w:val="18"/>
          <w:szCs w:val="20"/>
        </w:rPr>
      </w:pPr>
      <w:r w:rsidRPr="00327E11">
        <w:rPr>
          <w:rFonts w:asciiTheme="majorHAnsi" w:hAnsiTheme="majorHAnsi" w:cs="Arial"/>
          <w:bCs/>
          <w:sz w:val="18"/>
          <w:szCs w:val="20"/>
        </w:rPr>
        <w:t>“The members of the Church, by the sacred use of bread and wine, are to commemorate together the dying love of Christ;</w:t>
      </w:r>
      <w:bookmarkStart w:id="1" w:name="t76"/>
      <w:bookmarkEnd w:id="1"/>
      <w:r w:rsidRPr="00327E11">
        <w:rPr>
          <w:rFonts w:asciiTheme="majorHAnsi" w:hAnsiTheme="majorHAnsi" w:cs="Arial"/>
          <w:bCs/>
          <w:sz w:val="18"/>
          <w:szCs w:val="20"/>
        </w:rPr>
        <w:t xml:space="preserve"> preceded always by solemn self-examination.”</w:t>
      </w:r>
      <w:r w:rsidR="001E2484" w:rsidRPr="00327E11">
        <w:rPr>
          <w:rFonts w:asciiTheme="majorHAnsi" w:hAnsiTheme="majorHAnsi" w:cs="Arial"/>
          <w:bCs/>
          <w:sz w:val="18"/>
          <w:szCs w:val="20"/>
        </w:rPr>
        <w:t xml:space="preserve"> (The New Hampshire Confession of Faith)</w:t>
      </w:r>
    </w:p>
    <w:p w14:paraId="17BB6D52" w14:textId="77777777" w:rsidR="00327E11" w:rsidRDefault="00327E11" w:rsidP="00782E9F">
      <w:pPr>
        <w:rPr>
          <w:rFonts w:asciiTheme="majorHAnsi" w:hAnsiTheme="majorHAnsi" w:cs="Arial"/>
          <w:bCs/>
          <w:sz w:val="18"/>
          <w:szCs w:val="20"/>
        </w:rPr>
      </w:pPr>
    </w:p>
    <w:p w14:paraId="5A618C91" w14:textId="77777777" w:rsidR="00327E11" w:rsidRPr="007969A1" w:rsidRDefault="00327E11" w:rsidP="00327E11">
      <w:pPr>
        <w:rPr>
          <w:rFonts w:asciiTheme="majorHAnsi" w:hAnsiTheme="majorHAnsi" w:cs="Arial"/>
          <w:bCs/>
          <w:i/>
          <w:sz w:val="18"/>
          <w:szCs w:val="20"/>
        </w:rPr>
      </w:pPr>
      <w:r w:rsidRPr="007969A1">
        <w:rPr>
          <w:rFonts w:asciiTheme="majorHAnsi" w:hAnsiTheme="majorHAnsi" w:cs="Arial"/>
          <w:bCs/>
          <w:i/>
          <w:sz w:val="18"/>
          <w:szCs w:val="20"/>
        </w:rPr>
        <w:t>Anglican take</w:t>
      </w:r>
    </w:p>
    <w:p w14:paraId="39AC735D" w14:textId="4574258E" w:rsidR="00F373D3" w:rsidRPr="00F373D3" w:rsidRDefault="00F373D3" w:rsidP="00F373D3">
      <w:pPr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>Not accept</w:t>
      </w:r>
      <w:r w:rsidR="00327E11">
        <w:rPr>
          <w:rFonts w:asciiTheme="majorHAnsi" w:hAnsiTheme="majorHAnsi" w:cs="Arial"/>
          <w:bCs/>
          <w:sz w:val="18"/>
          <w:szCs w:val="20"/>
        </w:rPr>
        <w:t xml:space="preserve">ed. </w:t>
      </w:r>
      <w:r>
        <w:rPr>
          <w:rFonts w:asciiTheme="majorHAnsi" w:hAnsiTheme="majorHAnsi" w:cs="Arial"/>
          <w:bCs/>
          <w:sz w:val="18"/>
          <w:szCs w:val="20"/>
        </w:rPr>
        <w:t>“</w:t>
      </w:r>
      <w:r w:rsidRPr="00F373D3">
        <w:rPr>
          <w:rFonts w:asciiTheme="majorHAnsi" w:hAnsiTheme="majorHAnsi" w:cs="Arial"/>
          <w:bCs/>
          <w:sz w:val="18"/>
          <w:szCs w:val="20"/>
        </w:rPr>
        <w:t xml:space="preserve">The Supper of the Lord is not only a sign of the love that Christians ought to have </w:t>
      </w:r>
      <w:r>
        <w:rPr>
          <w:rFonts w:asciiTheme="majorHAnsi" w:hAnsiTheme="majorHAnsi" w:cs="Arial"/>
          <w:bCs/>
          <w:sz w:val="18"/>
          <w:szCs w:val="20"/>
        </w:rPr>
        <w:t xml:space="preserve"> </w:t>
      </w:r>
      <w:r w:rsidRPr="00F373D3">
        <w:rPr>
          <w:rFonts w:asciiTheme="majorHAnsi" w:hAnsiTheme="majorHAnsi" w:cs="Arial"/>
          <w:bCs/>
          <w:sz w:val="18"/>
          <w:szCs w:val="20"/>
        </w:rPr>
        <w:t>among</w:t>
      </w:r>
      <w:r w:rsidRPr="00F373D3">
        <w:rPr>
          <w:rFonts w:asciiTheme="majorHAnsi" w:hAnsiTheme="majorHAnsi" w:cs="Arial"/>
          <w:bCs/>
          <w:sz w:val="18"/>
          <w:szCs w:val="20"/>
        </w:rPr>
        <w:t> </w:t>
      </w:r>
      <w:r w:rsidRPr="00F373D3">
        <w:rPr>
          <w:rFonts w:asciiTheme="majorHAnsi" w:hAnsiTheme="majorHAnsi" w:cs="Arial"/>
          <w:bCs/>
          <w:sz w:val="18"/>
          <w:szCs w:val="20"/>
        </w:rPr>
        <w:t>themselves one to another; but rather it is a Sacrament</w:t>
      </w:r>
      <w:r>
        <w:rPr>
          <w:rFonts w:asciiTheme="majorHAnsi" w:hAnsiTheme="majorHAnsi" w:cs="Arial"/>
          <w:bCs/>
          <w:sz w:val="18"/>
          <w:szCs w:val="20"/>
        </w:rPr>
        <w:t xml:space="preserve"> …  </w:t>
      </w:r>
      <w:r w:rsidRPr="00F373D3">
        <w:rPr>
          <w:rFonts w:asciiTheme="majorHAnsi" w:hAnsiTheme="majorHAnsi" w:cs="Arial"/>
          <w:bCs/>
          <w:sz w:val="18"/>
          <w:szCs w:val="20"/>
        </w:rPr>
        <w:t>the Bread</w:t>
      </w:r>
      <w:r w:rsidRPr="00F373D3">
        <w:rPr>
          <w:rFonts w:asciiTheme="majorHAnsi" w:hAnsiTheme="majorHAnsi" w:cs="Arial"/>
          <w:bCs/>
          <w:sz w:val="18"/>
          <w:szCs w:val="20"/>
        </w:rPr>
        <w:t> </w:t>
      </w:r>
      <w:r w:rsidRPr="00F373D3">
        <w:rPr>
          <w:rFonts w:asciiTheme="majorHAnsi" w:hAnsiTheme="majorHAnsi" w:cs="Arial"/>
          <w:bCs/>
          <w:sz w:val="18"/>
          <w:szCs w:val="20"/>
        </w:rPr>
        <w:t>which we break is a partaking of the Body of Christ; and likewise the Cup of Blessing is a</w:t>
      </w:r>
      <w:r w:rsidRPr="00F373D3">
        <w:rPr>
          <w:rFonts w:asciiTheme="majorHAnsi" w:hAnsiTheme="majorHAnsi" w:cs="Arial"/>
          <w:bCs/>
          <w:sz w:val="18"/>
          <w:szCs w:val="20"/>
        </w:rPr>
        <w:t> </w:t>
      </w:r>
      <w:r w:rsidRPr="00F373D3">
        <w:rPr>
          <w:rFonts w:asciiTheme="majorHAnsi" w:hAnsiTheme="majorHAnsi" w:cs="Arial"/>
          <w:bCs/>
          <w:sz w:val="18"/>
          <w:szCs w:val="20"/>
        </w:rPr>
        <w:t>partaking of the Blood of Christ.</w:t>
      </w:r>
      <w:r>
        <w:rPr>
          <w:rFonts w:asciiTheme="majorHAnsi" w:hAnsiTheme="majorHAnsi" w:cs="Arial"/>
          <w:bCs/>
          <w:sz w:val="18"/>
          <w:szCs w:val="20"/>
        </w:rPr>
        <w:t>” (39 Articles)</w:t>
      </w:r>
    </w:p>
    <w:p w14:paraId="0C5D9CC9" w14:textId="07264ABE" w:rsidR="00327E11" w:rsidRPr="00327E11" w:rsidRDefault="00327E11" w:rsidP="00327E11">
      <w:pPr>
        <w:rPr>
          <w:rFonts w:asciiTheme="majorHAnsi" w:hAnsiTheme="majorHAnsi" w:cs="Arial"/>
          <w:bCs/>
          <w:sz w:val="18"/>
          <w:szCs w:val="20"/>
        </w:rPr>
      </w:pPr>
    </w:p>
    <w:sectPr w:rsidR="00327E11" w:rsidRPr="00327E11" w:rsidSect="00782E9F">
      <w:type w:val="continuous"/>
      <w:pgSz w:w="15840" w:h="12240" w:orient="landscape"/>
      <w:pgMar w:top="1800" w:right="1440" w:bottom="1800" w:left="1440" w:header="720" w:footer="720" w:gutter="0"/>
      <w:cols w:num="4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D35F6"/>
    <w:multiLevelType w:val="hybridMultilevel"/>
    <w:tmpl w:val="C94E638E"/>
    <w:lvl w:ilvl="0" w:tplc="F9B2A426"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2E9F"/>
    <w:rsid w:val="0004002D"/>
    <w:rsid w:val="00120F25"/>
    <w:rsid w:val="001E2484"/>
    <w:rsid w:val="00211751"/>
    <w:rsid w:val="00327E11"/>
    <w:rsid w:val="005555E1"/>
    <w:rsid w:val="006E03E1"/>
    <w:rsid w:val="00782E9F"/>
    <w:rsid w:val="007969A1"/>
    <w:rsid w:val="00A83542"/>
    <w:rsid w:val="00B251C2"/>
    <w:rsid w:val="00C6174D"/>
    <w:rsid w:val="00F373D3"/>
    <w:rsid w:val="00FF4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C84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3D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69A1"/>
  </w:style>
  <w:style w:type="paragraph" w:styleId="ListParagraph">
    <w:name w:val="List Paragraph"/>
    <w:basedOn w:val="Normal"/>
    <w:rsid w:val="00C6174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Miller</dc:creator>
  <cp:keywords/>
  <cp:lastModifiedBy>Kevin Miller</cp:lastModifiedBy>
  <cp:revision>9</cp:revision>
  <dcterms:created xsi:type="dcterms:W3CDTF">2013-10-30T15:17:00Z</dcterms:created>
  <dcterms:modified xsi:type="dcterms:W3CDTF">2017-05-18T14:44:00Z</dcterms:modified>
</cp:coreProperties>
</file>